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附件1</w:t>
      </w:r>
    </w:p>
    <w:p>
      <w:pPr>
        <w:pStyle w:val="2"/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郏县2020年县直事业单位公开招聘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岗位设置一览表</w:t>
      </w:r>
    </w:p>
    <w:p>
      <w:pPr>
        <w:pStyle w:val="2"/>
        <w:rPr>
          <w:rFonts w:ascii="仿宋_GB2312" w:hAnsi="仿宋_GB2312" w:eastAsia="仿宋_GB2312" w:cs="仿宋_GB2312"/>
          <w:color w:val="000000"/>
          <w:kern w:val="0"/>
          <w:sz w:val="13"/>
          <w:szCs w:val="13"/>
        </w:rPr>
      </w:pPr>
    </w:p>
    <w:tbl>
      <w:tblPr>
        <w:tblStyle w:val="7"/>
        <w:tblW w:w="935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51"/>
        <w:gridCol w:w="1440"/>
        <w:gridCol w:w="2504"/>
        <w:gridCol w:w="1055"/>
        <w:gridCol w:w="2293"/>
        <w:gridCol w:w="131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主管部门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拟招聘数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学历要求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纪委监委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纪委监委派驻机构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法律类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纪检和巡察工作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信息中心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经济学类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县委编办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ind w:left="825" w:leftChars="50" w:hanging="720" w:hangingChars="300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事业单位登记事务</w:t>
            </w:r>
          </w:p>
          <w:p>
            <w:pPr>
              <w:widowControl/>
              <w:spacing w:line="440" w:lineRule="exact"/>
              <w:ind w:left="750" w:leftChars="300" w:hanging="120" w:hangingChars="50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服务中心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财务财会类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不限专业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巡察组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县委巡察组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不限专业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党委直属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融媒体中心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中文文秘类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艺术类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计算机类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艺术类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发改委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人民政府建设项目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服务中心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经济类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民政局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郏县社会福利中心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社会学类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司法局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法律援助中心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不限专业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财政局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财政专项资金服务中心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公共管理类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财政国库收付中心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经济类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预算评审中心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建筑工程类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自然资源局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不动产登记中心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土地管理类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住建局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青龙湖服务中心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建筑工程类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水利局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河长制办公室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工商管理类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水利工程调度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运行服务中心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经济类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计算机类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水利工程类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商务局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对外开放工作服务中心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法律类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文广局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博物馆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财务财会类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</w:tcPr>
          <w:p>
            <w:pPr>
              <w:spacing w:line="440" w:lineRule="exact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卫健委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疾病预防控制中心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医学类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5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医学检验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退役军人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事务局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退役军人服务中心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公共管理类</w:t>
            </w:r>
          </w:p>
        </w:tc>
        <w:tc>
          <w:tcPr>
            <w:tcW w:w="131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不限专业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应急局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防汛抗旱事务中心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电子信息类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审计局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基建投资审计中心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计算机类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市场监督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管理局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食品药品检验所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不限专业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计算机类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统计局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普查中心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不限专业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信访局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人民群众来访接待中心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财务财会类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城管局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数字化指挥中心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不限专业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扶贫办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扶贫开发信息中心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艺术类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25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机械工程类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本科及以上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政府直属</w:t>
            </w:r>
          </w:p>
        </w:tc>
        <w:tc>
          <w:tcPr>
            <w:tcW w:w="25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行政服务中心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计算机类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农业农村局</w:t>
            </w:r>
          </w:p>
        </w:tc>
        <w:tc>
          <w:tcPr>
            <w:tcW w:w="25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种子技术推广服务站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农业类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75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44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25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不限专业</w:t>
            </w: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大专及以上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</w:p>
        </w:tc>
        <w:tc>
          <w:tcPr>
            <w:tcW w:w="394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总  计</w:t>
            </w:r>
          </w:p>
        </w:tc>
        <w:tc>
          <w:tcPr>
            <w:tcW w:w="10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000000"/>
                <w:kern w:val="0"/>
                <w:sz w:val="24"/>
              </w:rPr>
              <w:t>45</w:t>
            </w:r>
          </w:p>
        </w:tc>
        <w:tc>
          <w:tcPr>
            <w:tcW w:w="22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13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>
      <w:pPr>
        <w:pStyle w:val="2"/>
        <w:rPr>
          <w:rFonts w:ascii="仿宋_GB2312" w:hAnsi="仿宋_GB2312" w:eastAsia="仿宋_GB2312" w:cs="仿宋_GB2312"/>
          <w:color w:val="000000"/>
          <w:kern w:val="0"/>
          <w:sz w:val="13"/>
          <w:szCs w:val="13"/>
        </w:rPr>
      </w:pPr>
    </w:p>
    <w:p>
      <w:pPr>
        <w:pStyle w:val="2"/>
        <w:rPr>
          <w:rFonts w:ascii="仿宋_GB2312" w:hAnsi="仿宋_GB2312" w:eastAsia="仿宋_GB2312" w:cs="仿宋_GB2312"/>
          <w:color w:val="000000"/>
          <w:kern w:val="0"/>
          <w:sz w:val="13"/>
          <w:szCs w:val="13"/>
        </w:rPr>
      </w:pPr>
    </w:p>
    <w:p>
      <w:pPr>
        <w:spacing w:line="560" w:lineRule="exact"/>
      </w:pP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1559" w:gutter="0"/>
      <w:cols w:space="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